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E1955" w14:textId="50C9F841" w:rsidR="00D317E7" w:rsidRDefault="00D317E7" w:rsidP="00D317E7">
      <w:pPr>
        <w:spacing w:after="0" w:line="480" w:lineRule="auto"/>
        <w:jc w:val="center"/>
        <w:rPr>
          <w:rFonts w:ascii="Times New Roman" w:hAnsi="Times New Roman" w:cs="Times New Roman"/>
          <w:sz w:val="24"/>
          <w:szCs w:val="24"/>
        </w:rPr>
      </w:pPr>
    </w:p>
    <w:p w14:paraId="6F45A629" w14:textId="5E0456D9" w:rsidR="00262904" w:rsidRDefault="00262904" w:rsidP="00D317E7">
      <w:pPr>
        <w:spacing w:after="0" w:line="480" w:lineRule="auto"/>
        <w:jc w:val="center"/>
        <w:rPr>
          <w:rFonts w:ascii="Times New Roman" w:hAnsi="Times New Roman" w:cs="Times New Roman"/>
          <w:sz w:val="24"/>
          <w:szCs w:val="24"/>
        </w:rPr>
      </w:pPr>
    </w:p>
    <w:p w14:paraId="6784A8A8" w14:textId="67472F76" w:rsidR="00262904" w:rsidRDefault="00262904" w:rsidP="00D317E7">
      <w:pPr>
        <w:spacing w:after="0" w:line="480" w:lineRule="auto"/>
        <w:jc w:val="center"/>
        <w:rPr>
          <w:rFonts w:ascii="Times New Roman" w:hAnsi="Times New Roman" w:cs="Times New Roman"/>
          <w:sz w:val="24"/>
          <w:szCs w:val="24"/>
        </w:rPr>
      </w:pPr>
    </w:p>
    <w:p w14:paraId="30F4BA6E" w14:textId="37A0CB67" w:rsidR="00262904" w:rsidRDefault="00262904" w:rsidP="00D317E7">
      <w:pPr>
        <w:spacing w:after="0" w:line="480" w:lineRule="auto"/>
        <w:jc w:val="center"/>
        <w:rPr>
          <w:rFonts w:ascii="Times New Roman" w:hAnsi="Times New Roman" w:cs="Times New Roman"/>
          <w:sz w:val="24"/>
          <w:szCs w:val="24"/>
        </w:rPr>
      </w:pPr>
    </w:p>
    <w:p w14:paraId="2EA80629" w14:textId="7F012144" w:rsidR="00262904" w:rsidRDefault="00262904" w:rsidP="00D317E7">
      <w:pPr>
        <w:spacing w:after="0" w:line="480" w:lineRule="auto"/>
        <w:jc w:val="center"/>
        <w:rPr>
          <w:rFonts w:ascii="Times New Roman" w:hAnsi="Times New Roman" w:cs="Times New Roman"/>
          <w:sz w:val="24"/>
          <w:szCs w:val="24"/>
        </w:rPr>
      </w:pPr>
    </w:p>
    <w:p w14:paraId="69662DC1" w14:textId="0FF62F4A" w:rsidR="00262904" w:rsidRDefault="00262904" w:rsidP="00D317E7">
      <w:pPr>
        <w:spacing w:after="0" w:line="480" w:lineRule="auto"/>
        <w:jc w:val="center"/>
        <w:rPr>
          <w:rFonts w:ascii="Times New Roman" w:hAnsi="Times New Roman" w:cs="Times New Roman"/>
          <w:sz w:val="24"/>
          <w:szCs w:val="24"/>
        </w:rPr>
      </w:pPr>
    </w:p>
    <w:p w14:paraId="7280EC1E" w14:textId="56EF2A9E" w:rsidR="00262904" w:rsidRDefault="00262904" w:rsidP="00D317E7">
      <w:pPr>
        <w:spacing w:after="0" w:line="480" w:lineRule="auto"/>
        <w:jc w:val="center"/>
        <w:rPr>
          <w:rFonts w:ascii="Times New Roman" w:hAnsi="Times New Roman" w:cs="Times New Roman"/>
          <w:sz w:val="24"/>
          <w:szCs w:val="24"/>
        </w:rPr>
      </w:pPr>
    </w:p>
    <w:p w14:paraId="3042C2A5" w14:textId="77777777" w:rsidR="00262904" w:rsidRDefault="00262904" w:rsidP="00D317E7">
      <w:pPr>
        <w:spacing w:after="0" w:line="480" w:lineRule="auto"/>
        <w:jc w:val="center"/>
        <w:rPr>
          <w:rFonts w:ascii="Times New Roman" w:hAnsi="Times New Roman" w:cs="Times New Roman"/>
          <w:sz w:val="24"/>
          <w:szCs w:val="24"/>
        </w:rPr>
      </w:pPr>
    </w:p>
    <w:p w14:paraId="3D8E7B8A" w14:textId="77777777" w:rsidR="00D317E7" w:rsidRPr="00D317E7" w:rsidRDefault="00D317E7" w:rsidP="00D317E7">
      <w:pPr>
        <w:spacing w:after="0" w:line="480" w:lineRule="auto"/>
        <w:jc w:val="center"/>
        <w:rPr>
          <w:rFonts w:ascii="Times New Roman" w:hAnsi="Times New Roman" w:cs="Times New Roman"/>
          <w:sz w:val="24"/>
          <w:szCs w:val="24"/>
        </w:rPr>
      </w:pPr>
      <w:r w:rsidRPr="00D317E7">
        <w:rPr>
          <w:rFonts w:ascii="Times New Roman" w:hAnsi="Times New Roman" w:cs="Times New Roman"/>
          <w:sz w:val="24"/>
          <w:szCs w:val="24"/>
        </w:rPr>
        <w:t>Financial and Managerial Accounting</w:t>
      </w:r>
    </w:p>
    <w:p w14:paraId="1E2636AD" w14:textId="77777777" w:rsidR="00D317E7" w:rsidRDefault="00D317E7" w:rsidP="00D317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5181507" w14:textId="2950CF64" w:rsidR="00D317E7" w:rsidRDefault="00D317E7" w:rsidP="002629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262904">
        <w:rPr>
          <w:rFonts w:ascii="Times New Roman" w:hAnsi="Times New Roman" w:cs="Times New Roman"/>
          <w:sz w:val="24"/>
          <w:szCs w:val="24"/>
        </w:rPr>
        <w:t>s</w:t>
      </w:r>
      <w:bookmarkStart w:id="0" w:name="_GoBack"/>
      <w:bookmarkEnd w:id="0"/>
    </w:p>
    <w:p w14:paraId="68C56CB4" w14:textId="77777777" w:rsidR="00262904" w:rsidRDefault="00262904" w:rsidP="00D317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EB89B5" w14:textId="1B640FF8" w:rsidR="000F0F1C" w:rsidRPr="00D317E7" w:rsidRDefault="000F0F1C" w:rsidP="00D317E7">
      <w:pPr>
        <w:spacing w:after="0" w:line="480" w:lineRule="auto"/>
        <w:jc w:val="center"/>
        <w:rPr>
          <w:rFonts w:ascii="Times New Roman" w:hAnsi="Times New Roman" w:cs="Times New Roman"/>
          <w:sz w:val="24"/>
          <w:szCs w:val="24"/>
        </w:rPr>
      </w:pPr>
      <w:r w:rsidRPr="00D317E7">
        <w:rPr>
          <w:rFonts w:ascii="Times New Roman" w:hAnsi="Times New Roman" w:cs="Times New Roman"/>
          <w:sz w:val="24"/>
          <w:szCs w:val="24"/>
        </w:rPr>
        <w:lastRenderedPageBreak/>
        <w:t>Financial and Managerial Accounting</w:t>
      </w:r>
    </w:p>
    <w:p w14:paraId="420EA844" w14:textId="77777777" w:rsidR="000F0F1C" w:rsidRPr="00D317E7" w:rsidRDefault="000F0F1C" w:rsidP="00D317E7">
      <w:pPr>
        <w:spacing w:after="0" w:line="480" w:lineRule="auto"/>
        <w:ind w:firstLine="720"/>
        <w:rPr>
          <w:rFonts w:ascii="Times New Roman" w:hAnsi="Times New Roman" w:cs="Times New Roman"/>
          <w:sz w:val="24"/>
          <w:szCs w:val="24"/>
        </w:rPr>
      </w:pPr>
      <w:r w:rsidRPr="00D317E7">
        <w:rPr>
          <w:rFonts w:ascii="Times New Roman" w:hAnsi="Times New Roman" w:cs="Times New Roman"/>
          <w:sz w:val="24"/>
          <w:szCs w:val="24"/>
        </w:rPr>
        <w:t>Financial accounting and managerial accounting are considered to be among the largest branches of accounting together with tax and auditing accounting. These branches share many similarities, but there are also some differences that can be noted in terms of compliance with accounting standards and the target audiences for each. This essay compares and contrasts the two major accounting branches, financial and managerial accounting noting their similarities and differences. Financial accounting is understood as the preparation of the general-purpose financial statement for the users to help them make an informed decision</w:t>
      </w:r>
      <w:r w:rsidR="00D317E7" w:rsidRPr="00D317E7">
        <w:rPr>
          <w:rFonts w:ascii="Times New Roman" w:hAnsi="Times New Roman" w:cs="Times New Roman"/>
          <w:sz w:val="24"/>
          <w:szCs w:val="24"/>
        </w:rPr>
        <w:t xml:space="preserve"> (Edmonds et al., 2013)</w:t>
      </w:r>
      <w:r w:rsidRPr="00D317E7">
        <w:rPr>
          <w:rFonts w:ascii="Times New Roman" w:hAnsi="Times New Roman" w:cs="Times New Roman"/>
          <w:sz w:val="24"/>
          <w:szCs w:val="24"/>
        </w:rPr>
        <w:t>. Managerial accounting, on the other hand, refers to the processes that the economic information is used to make informed decisions in the organization</w:t>
      </w:r>
      <w:r w:rsidR="00D317E7" w:rsidRPr="00D317E7">
        <w:rPr>
          <w:rFonts w:ascii="Times New Roman" w:hAnsi="Times New Roman" w:cs="Times New Roman"/>
          <w:sz w:val="24"/>
          <w:szCs w:val="24"/>
        </w:rPr>
        <w:t xml:space="preserve"> (Edmonds et al., 2000)</w:t>
      </w:r>
      <w:r w:rsidRPr="00D317E7">
        <w:rPr>
          <w:rFonts w:ascii="Times New Roman" w:hAnsi="Times New Roman" w:cs="Times New Roman"/>
          <w:sz w:val="24"/>
          <w:szCs w:val="24"/>
        </w:rPr>
        <w:t xml:space="preserve">. </w:t>
      </w:r>
    </w:p>
    <w:p w14:paraId="475A056E" w14:textId="77777777" w:rsidR="000F0F1C" w:rsidRPr="00D317E7" w:rsidRDefault="000F0F1C" w:rsidP="00D317E7">
      <w:pPr>
        <w:spacing w:after="0" w:line="480" w:lineRule="auto"/>
        <w:jc w:val="center"/>
        <w:rPr>
          <w:rFonts w:ascii="Times New Roman" w:hAnsi="Times New Roman" w:cs="Times New Roman"/>
          <w:b/>
          <w:sz w:val="24"/>
          <w:szCs w:val="24"/>
        </w:rPr>
      </w:pPr>
      <w:r w:rsidRPr="00D317E7">
        <w:rPr>
          <w:rFonts w:ascii="Times New Roman" w:hAnsi="Times New Roman" w:cs="Times New Roman"/>
          <w:b/>
          <w:sz w:val="24"/>
          <w:szCs w:val="24"/>
        </w:rPr>
        <w:t>Similarities</w:t>
      </w:r>
    </w:p>
    <w:p w14:paraId="638F26CC" w14:textId="77777777" w:rsidR="000F0F1C" w:rsidRPr="00D317E7" w:rsidRDefault="000F0F1C" w:rsidP="00D317E7">
      <w:pPr>
        <w:spacing w:after="0" w:line="480" w:lineRule="auto"/>
        <w:ind w:firstLine="720"/>
        <w:rPr>
          <w:rFonts w:ascii="Times New Roman" w:hAnsi="Times New Roman" w:cs="Times New Roman"/>
          <w:sz w:val="24"/>
          <w:szCs w:val="24"/>
        </w:rPr>
      </w:pPr>
      <w:r w:rsidRPr="00D317E7">
        <w:rPr>
          <w:rFonts w:ascii="Times New Roman" w:hAnsi="Times New Roman" w:cs="Times New Roman"/>
          <w:sz w:val="24"/>
          <w:szCs w:val="24"/>
        </w:rPr>
        <w:t xml:space="preserve">One of the major similarities between the two accounting branches is that they both involve processing information which is useful in financial decision making in the organizations (Accounting Verse, 2018). According to Garcia (2017), both provide accounting information to the users. Even though the users are different, the purpose of financial accounting and reporting is to provide users with the reliable and adequate information to enable them to make informed decisions about their investments, debt instrument and buying and selling equity in businesses (Garcia, 2017). </w:t>
      </w:r>
    </w:p>
    <w:p w14:paraId="05D05826" w14:textId="77777777" w:rsidR="000F0F1C" w:rsidRPr="00D317E7" w:rsidRDefault="000F0F1C" w:rsidP="00D317E7">
      <w:pPr>
        <w:spacing w:after="0" w:line="480" w:lineRule="auto"/>
        <w:ind w:firstLine="720"/>
        <w:rPr>
          <w:rFonts w:ascii="Times New Roman" w:hAnsi="Times New Roman" w:cs="Times New Roman"/>
          <w:sz w:val="24"/>
          <w:szCs w:val="24"/>
        </w:rPr>
      </w:pPr>
      <w:r w:rsidRPr="00D317E7">
        <w:rPr>
          <w:rFonts w:ascii="Times New Roman" w:hAnsi="Times New Roman" w:cs="Times New Roman"/>
          <w:sz w:val="24"/>
          <w:szCs w:val="24"/>
        </w:rPr>
        <w:t xml:space="preserve">Also, both financial accounting and managerial accounting generate financial reports for the users. According to Garcia (2017), both financial and managerial accounting includes financial information in their reports. </w:t>
      </w:r>
    </w:p>
    <w:p w14:paraId="24D25CD5" w14:textId="77777777" w:rsidR="000F0F1C" w:rsidRPr="00D317E7" w:rsidRDefault="000F0F1C" w:rsidP="00D317E7">
      <w:pPr>
        <w:spacing w:after="0" w:line="480" w:lineRule="auto"/>
        <w:ind w:firstLine="720"/>
        <w:rPr>
          <w:rFonts w:ascii="Times New Roman" w:hAnsi="Times New Roman" w:cs="Times New Roman"/>
          <w:sz w:val="24"/>
          <w:szCs w:val="24"/>
        </w:rPr>
      </w:pPr>
      <w:r w:rsidRPr="00D317E7">
        <w:rPr>
          <w:rFonts w:ascii="Times New Roman" w:hAnsi="Times New Roman" w:cs="Times New Roman"/>
          <w:sz w:val="24"/>
          <w:szCs w:val="24"/>
        </w:rPr>
        <w:t xml:space="preserve">Lastly, both financial and managerial accounting requires accounting education expertise. According to Garcia (2017), the managers may not necessarily be informed on the accounting </w:t>
      </w:r>
      <w:r w:rsidRPr="00D317E7">
        <w:rPr>
          <w:rFonts w:ascii="Times New Roman" w:hAnsi="Times New Roman" w:cs="Times New Roman"/>
          <w:sz w:val="24"/>
          <w:szCs w:val="24"/>
        </w:rPr>
        <w:lastRenderedPageBreak/>
        <w:t xml:space="preserve">expertise. Therefore, they need to hire experts with specialized knowledge in the areas such as CPA or CMA. Despite the similarities, the two accounting approaches also have some notable differences as well. </w:t>
      </w:r>
    </w:p>
    <w:p w14:paraId="3540259B" w14:textId="77777777" w:rsidR="000F0F1C" w:rsidRPr="00D317E7" w:rsidRDefault="000F0F1C" w:rsidP="00D317E7">
      <w:pPr>
        <w:spacing w:after="0" w:line="480" w:lineRule="auto"/>
        <w:jc w:val="center"/>
        <w:rPr>
          <w:rFonts w:ascii="Times New Roman" w:hAnsi="Times New Roman" w:cs="Times New Roman"/>
          <w:sz w:val="24"/>
          <w:szCs w:val="24"/>
        </w:rPr>
      </w:pPr>
      <w:r w:rsidRPr="00D317E7">
        <w:rPr>
          <w:rFonts w:ascii="Times New Roman" w:hAnsi="Times New Roman" w:cs="Times New Roman"/>
          <w:sz w:val="24"/>
          <w:szCs w:val="24"/>
        </w:rPr>
        <w:t>Differences</w:t>
      </w:r>
    </w:p>
    <w:p w14:paraId="78EF770F" w14:textId="77777777" w:rsidR="000F0F1C" w:rsidRPr="00D317E7" w:rsidRDefault="000F0F1C" w:rsidP="00D317E7">
      <w:pPr>
        <w:spacing w:after="0" w:line="480" w:lineRule="auto"/>
        <w:ind w:firstLine="720"/>
        <w:rPr>
          <w:rFonts w:ascii="Times New Roman" w:hAnsi="Times New Roman" w:cs="Times New Roman"/>
          <w:sz w:val="24"/>
          <w:szCs w:val="24"/>
        </w:rPr>
      </w:pPr>
      <w:r w:rsidRPr="00D317E7">
        <w:rPr>
          <w:rFonts w:ascii="Times New Roman" w:hAnsi="Times New Roman" w:cs="Times New Roman"/>
          <w:sz w:val="24"/>
          <w:szCs w:val="24"/>
        </w:rPr>
        <w:t xml:space="preserve">The differences between financial and managerial accounting can be determined based on the two aspects; compliance standards and target audience.  </w:t>
      </w:r>
    </w:p>
    <w:p w14:paraId="15B76CCB" w14:textId="77777777" w:rsidR="000F0F1C" w:rsidRPr="00D317E7" w:rsidRDefault="000F0F1C" w:rsidP="00D317E7">
      <w:pPr>
        <w:spacing w:after="0" w:line="480" w:lineRule="auto"/>
        <w:ind w:firstLine="720"/>
        <w:rPr>
          <w:rFonts w:ascii="Times New Roman" w:hAnsi="Times New Roman" w:cs="Times New Roman"/>
          <w:sz w:val="24"/>
          <w:szCs w:val="24"/>
        </w:rPr>
      </w:pPr>
      <w:r w:rsidRPr="00D317E7">
        <w:rPr>
          <w:rFonts w:ascii="Times New Roman" w:hAnsi="Times New Roman" w:cs="Times New Roman"/>
          <w:sz w:val="24"/>
          <w:szCs w:val="24"/>
        </w:rPr>
        <w:t xml:space="preserve">First, in terms of the target audience, each of the accounting approaches is used for different reasons. For instance, the financial accounting is used for both internal and external purposes. It involves preparing the general purpose financial statements that can be used by both internal and external audiences (Accounting Verse, 2018). Even though they can be used by both external and internal users, they are mostly prepared for external users such as lenders, creditors, and investors (Accounting Verse, 2018). On the other hand, managerial accounting is made purposely for internal use. Ross (2018) also explains some of the differences between the two accounting branches in terms of accounting objectives. According to the author, the primary objective of preparing the managerial accounting reports is to provide.  Unlike the financial accounting, it is prepared strictly for the internal users such as the executive management of the organization (Accounting Verse, 2018). According to Ross (2018), business management collects information that can help improve strategic planning and also help in setting realistic goals. </w:t>
      </w:r>
    </w:p>
    <w:p w14:paraId="38D5626A" w14:textId="77777777" w:rsidR="000F0F1C" w:rsidRPr="00D317E7" w:rsidRDefault="000F0F1C" w:rsidP="00D317E7">
      <w:pPr>
        <w:spacing w:after="0" w:line="480" w:lineRule="auto"/>
        <w:ind w:firstLine="720"/>
        <w:rPr>
          <w:rFonts w:ascii="Times New Roman" w:hAnsi="Times New Roman" w:cs="Times New Roman"/>
          <w:sz w:val="24"/>
          <w:szCs w:val="24"/>
        </w:rPr>
      </w:pPr>
      <w:r w:rsidRPr="00D317E7">
        <w:rPr>
          <w:rFonts w:ascii="Times New Roman" w:hAnsi="Times New Roman" w:cs="Times New Roman"/>
          <w:sz w:val="24"/>
          <w:szCs w:val="24"/>
        </w:rPr>
        <w:t xml:space="preserve">In terms of compliance, the two accounting approaches are used with different accounting standards. In financial accounting, the compliance with the accounting standards is required and mandatory (Accounting Verse, 2018). On the other hand, the compliance with the accounting standards is not are a requirement in managerial accounting. </w:t>
      </w:r>
    </w:p>
    <w:p w14:paraId="074ADCC3" w14:textId="1E2F2713" w:rsidR="00D317E7" w:rsidRDefault="000F0F1C" w:rsidP="00262904">
      <w:pPr>
        <w:spacing w:after="0" w:line="480" w:lineRule="auto"/>
        <w:ind w:firstLine="720"/>
        <w:rPr>
          <w:rFonts w:ascii="Times New Roman" w:hAnsi="Times New Roman" w:cs="Times New Roman"/>
          <w:sz w:val="24"/>
          <w:szCs w:val="24"/>
        </w:rPr>
      </w:pPr>
      <w:r w:rsidRPr="00D317E7">
        <w:rPr>
          <w:rFonts w:ascii="Times New Roman" w:hAnsi="Times New Roman" w:cs="Times New Roman"/>
          <w:sz w:val="24"/>
          <w:szCs w:val="24"/>
        </w:rPr>
        <w:lastRenderedPageBreak/>
        <w:t xml:space="preserve">A real-life </w:t>
      </w:r>
      <w:r w:rsidR="007F4051">
        <w:rPr>
          <w:rFonts w:ascii="Times New Roman" w:hAnsi="Times New Roman" w:cs="Times New Roman"/>
          <w:sz w:val="24"/>
          <w:szCs w:val="24"/>
        </w:rPr>
        <w:t xml:space="preserve">example </w:t>
      </w:r>
      <w:r w:rsidRPr="00D317E7">
        <w:rPr>
          <w:rFonts w:ascii="Times New Roman" w:hAnsi="Times New Roman" w:cs="Times New Roman"/>
          <w:sz w:val="24"/>
          <w:szCs w:val="24"/>
        </w:rPr>
        <w:t>of how financial accounting can assist the external stakeholders to make informed decisions is when I saw an investor who wanted to purchase a club looking into the financial records of the club before he could make the purchase. While he was looking, he noticed certain times of the year when the club’s revenue increase. After talking to the people around who used to come to the club, he noticed that the significant increase in revenue was as a result of the overhaul. However, while looking for the other years, he noticed that the club had not made any profit; there was a five-year gap between the years when the club did not make any revenue at all. Also, after talking to the locals, he realized that the gap period was caused by the fact that the club was shut down for a while because there was an investigation on the sudden death of a young girl who dropped dead on the floor. The club remained a scene of the crime for the five years before it was later reopened. However, since its reopening, the club’s revenue has been significantly improving. Therefore, as an investor, all this information by both the owner and the locals can help in making an informed decision whether to invest in the club or not. The financial documents can help determine whether the business is going to return the investment or not.</w:t>
      </w:r>
    </w:p>
    <w:p w14:paraId="5201751A" w14:textId="77777777" w:rsidR="00262904" w:rsidRDefault="00262904" w:rsidP="00D317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03DA69" w14:textId="2785C5C9" w:rsidR="00D317E7" w:rsidRDefault="00D317E7" w:rsidP="00D317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4DEE97A" w14:textId="1C10FC8C" w:rsidR="00D317E7" w:rsidRPr="00B5556A" w:rsidRDefault="00D317E7" w:rsidP="00D317E7">
      <w:pPr>
        <w:spacing w:after="0" w:line="480" w:lineRule="auto"/>
        <w:ind w:left="720" w:hanging="720"/>
        <w:rPr>
          <w:rFonts w:ascii="Times New Roman" w:hAnsi="Times New Roman" w:cs="Times New Roman"/>
          <w:sz w:val="24"/>
          <w:szCs w:val="24"/>
          <w:shd w:val="clear" w:color="auto" w:fill="FFFFFF"/>
        </w:rPr>
      </w:pPr>
      <w:r w:rsidRPr="00B5556A">
        <w:rPr>
          <w:rFonts w:ascii="Times New Roman" w:hAnsi="Times New Roman" w:cs="Times New Roman"/>
          <w:sz w:val="24"/>
          <w:szCs w:val="24"/>
          <w:shd w:val="clear" w:color="auto" w:fill="FFFFFF"/>
        </w:rPr>
        <w:t xml:space="preserve">Accounting Verse. (2018). “Managerial vs. Financial Accounting.” </w:t>
      </w:r>
      <w:r w:rsidR="002D3F5F" w:rsidRPr="00B5556A">
        <w:rPr>
          <w:rFonts w:ascii="Times New Roman" w:hAnsi="Times New Roman" w:cs="Times New Roman"/>
          <w:i/>
          <w:sz w:val="24"/>
          <w:szCs w:val="24"/>
          <w:shd w:val="clear" w:color="auto" w:fill="FFFFFF"/>
        </w:rPr>
        <w:t>Accounting Verse</w:t>
      </w:r>
      <w:r w:rsidRPr="00B5556A">
        <w:rPr>
          <w:rFonts w:ascii="Times New Roman" w:hAnsi="Times New Roman" w:cs="Times New Roman"/>
          <w:sz w:val="24"/>
          <w:szCs w:val="24"/>
          <w:shd w:val="clear" w:color="auto" w:fill="FFFFFF"/>
        </w:rPr>
        <w:t>. Retrieved from https://www.accountingverse.com/managerial-accounting/introduction/managerial-vs-financial-accounting.html</w:t>
      </w:r>
    </w:p>
    <w:p w14:paraId="06AFC66A" w14:textId="77777777" w:rsidR="00D317E7" w:rsidRPr="00B5556A" w:rsidRDefault="00D317E7" w:rsidP="00D317E7">
      <w:pPr>
        <w:spacing w:after="0" w:line="480" w:lineRule="auto"/>
        <w:ind w:left="720" w:hanging="720"/>
        <w:rPr>
          <w:rFonts w:ascii="Times New Roman" w:hAnsi="Times New Roman" w:cs="Times New Roman"/>
          <w:sz w:val="24"/>
          <w:szCs w:val="24"/>
          <w:shd w:val="clear" w:color="auto" w:fill="FFFFFF"/>
        </w:rPr>
      </w:pPr>
      <w:r w:rsidRPr="00B5556A">
        <w:rPr>
          <w:rFonts w:ascii="Times New Roman" w:hAnsi="Times New Roman" w:cs="Times New Roman"/>
          <w:sz w:val="24"/>
          <w:szCs w:val="24"/>
          <w:shd w:val="clear" w:color="auto" w:fill="FFFFFF"/>
        </w:rPr>
        <w:t>Edmonds, T. P., McNair, F. M., Olds, P. R., &amp; Milam, E. E. (2013). </w:t>
      </w:r>
      <w:r w:rsidRPr="00B5556A">
        <w:rPr>
          <w:rFonts w:ascii="Times New Roman" w:hAnsi="Times New Roman" w:cs="Times New Roman"/>
          <w:i/>
          <w:iCs/>
          <w:sz w:val="24"/>
          <w:szCs w:val="24"/>
          <w:shd w:val="clear" w:color="auto" w:fill="FFFFFF"/>
        </w:rPr>
        <w:t>Fundamental financial accounting concepts</w:t>
      </w:r>
      <w:r w:rsidRPr="00B5556A">
        <w:rPr>
          <w:rFonts w:ascii="Times New Roman" w:hAnsi="Times New Roman" w:cs="Times New Roman"/>
          <w:sz w:val="24"/>
          <w:szCs w:val="24"/>
          <w:shd w:val="clear" w:color="auto" w:fill="FFFFFF"/>
        </w:rPr>
        <w:t>. New York, NY: McGraw-Hill Irwin.</w:t>
      </w:r>
    </w:p>
    <w:p w14:paraId="205B82DD" w14:textId="77777777" w:rsidR="00D317E7" w:rsidRPr="00B5556A" w:rsidRDefault="00D317E7" w:rsidP="00D317E7">
      <w:pPr>
        <w:spacing w:after="0" w:line="480" w:lineRule="auto"/>
        <w:ind w:left="720" w:hanging="720"/>
        <w:rPr>
          <w:rFonts w:ascii="Times New Roman" w:hAnsi="Times New Roman" w:cs="Times New Roman"/>
          <w:sz w:val="24"/>
          <w:szCs w:val="24"/>
          <w:shd w:val="clear" w:color="auto" w:fill="FFFFFF"/>
        </w:rPr>
      </w:pPr>
      <w:r w:rsidRPr="00B5556A">
        <w:rPr>
          <w:rFonts w:ascii="Times New Roman" w:hAnsi="Times New Roman" w:cs="Times New Roman"/>
          <w:sz w:val="24"/>
          <w:szCs w:val="24"/>
          <w:shd w:val="clear" w:color="auto" w:fill="FFFFFF"/>
        </w:rPr>
        <w:t>Edmonds, T. P., Edmonds, C. D., Tsay, B. Y., &amp; Olds, P. R. (2000). </w:t>
      </w:r>
      <w:r w:rsidRPr="00B5556A">
        <w:rPr>
          <w:rFonts w:ascii="Times New Roman" w:hAnsi="Times New Roman" w:cs="Times New Roman"/>
          <w:i/>
          <w:iCs/>
          <w:sz w:val="24"/>
          <w:szCs w:val="24"/>
          <w:shd w:val="clear" w:color="auto" w:fill="FFFFFF"/>
        </w:rPr>
        <w:t>Fundamental managerial accounting concepts</w:t>
      </w:r>
      <w:r w:rsidRPr="00B5556A">
        <w:rPr>
          <w:rFonts w:ascii="Times New Roman" w:hAnsi="Times New Roman" w:cs="Times New Roman"/>
          <w:sz w:val="24"/>
          <w:szCs w:val="24"/>
          <w:shd w:val="clear" w:color="auto" w:fill="FFFFFF"/>
        </w:rPr>
        <w:t>. Irwin/McGraw-Hill.</w:t>
      </w:r>
    </w:p>
    <w:p w14:paraId="71B80E28" w14:textId="77777777" w:rsidR="00D317E7" w:rsidRPr="00B5556A" w:rsidRDefault="00D317E7" w:rsidP="00D317E7">
      <w:pPr>
        <w:spacing w:after="0" w:line="480" w:lineRule="auto"/>
        <w:ind w:left="720" w:hanging="720"/>
        <w:rPr>
          <w:rFonts w:ascii="Times New Roman" w:hAnsi="Times New Roman" w:cs="Times New Roman"/>
          <w:sz w:val="24"/>
          <w:szCs w:val="24"/>
        </w:rPr>
      </w:pPr>
      <w:r w:rsidRPr="00B5556A">
        <w:rPr>
          <w:rFonts w:ascii="Times New Roman" w:hAnsi="Times New Roman" w:cs="Times New Roman"/>
          <w:sz w:val="24"/>
          <w:szCs w:val="24"/>
        </w:rPr>
        <w:t xml:space="preserve">Garcia, M. (September 26, 2017). Similarities between Management Accounting and Financial Accounting. </w:t>
      </w:r>
      <w:r w:rsidRPr="00B5556A">
        <w:rPr>
          <w:rFonts w:ascii="Times New Roman" w:hAnsi="Times New Roman" w:cs="Times New Roman"/>
          <w:i/>
          <w:sz w:val="24"/>
          <w:szCs w:val="24"/>
        </w:rPr>
        <w:t>Bizfluent.</w:t>
      </w:r>
      <w:r w:rsidRPr="00B5556A">
        <w:rPr>
          <w:rFonts w:ascii="Times New Roman" w:hAnsi="Times New Roman" w:cs="Times New Roman"/>
          <w:sz w:val="24"/>
          <w:szCs w:val="24"/>
        </w:rPr>
        <w:t xml:space="preserve"> Retrieved from </w:t>
      </w:r>
      <w:hyperlink r:id="rId6" w:history="1">
        <w:r w:rsidRPr="00B5556A">
          <w:rPr>
            <w:rStyle w:val="Hyperlink"/>
            <w:rFonts w:ascii="Times New Roman" w:hAnsi="Times New Roman" w:cs="Times New Roman"/>
            <w:color w:val="auto"/>
            <w:sz w:val="24"/>
            <w:szCs w:val="24"/>
            <w:u w:val="none"/>
          </w:rPr>
          <w:t>https://bizfluent.com/list-6659348-similarities-management-accounting-financial-accounting.html</w:t>
        </w:r>
      </w:hyperlink>
    </w:p>
    <w:p w14:paraId="5E4EFCA1" w14:textId="447347C8" w:rsidR="00D317E7" w:rsidRPr="00D317E7" w:rsidRDefault="00D317E7" w:rsidP="00262904">
      <w:pPr>
        <w:spacing w:after="0" w:line="480" w:lineRule="auto"/>
        <w:ind w:left="720" w:hanging="720"/>
        <w:rPr>
          <w:rFonts w:ascii="Times New Roman" w:hAnsi="Times New Roman" w:cs="Times New Roman"/>
          <w:sz w:val="24"/>
          <w:szCs w:val="24"/>
        </w:rPr>
      </w:pPr>
      <w:r w:rsidRPr="00B5556A">
        <w:rPr>
          <w:rFonts w:ascii="Times New Roman" w:hAnsi="Times New Roman" w:cs="Times New Roman"/>
          <w:sz w:val="24"/>
          <w:szCs w:val="24"/>
        </w:rPr>
        <w:t>Ross, S. (September 8, 2018). “How does Financial Accounting differ from Managerial Accounting?” Investopedia. Retrieved from https://www.investopedia.com/ask/answers/041015/how-does-financial-accounting-differ-managerial-accounting.asp</w:t>
      </w:r>
    </w:p>
    <w:sectPr w:rsidR="00D317E7" w:rsidRPr="00D317E7" w:rsidSect="00D317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DB5B2" w14:textId="77777777" w:rsidR="00A67B94" w:rsidRDefault="00A67B94" w:rsidP="00D317E7">
      <w:pPr>
        <w:spacing w:after="0" w:line="240" w:lineRule="auto"/>
      </w:pPr>
      <w:r>
        <w:separator/>
      </w:r>
    </w:p>
  </w:endnote>
  <w:endnote w:type="continuationSeparator" w:id="0">
    <w:p w14:paraId="3BC9DCC9" w14:textId="77777777" w:rsidR="00A67B94" w:rsidRDefault="00A67B94" w:rsidP="00D3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53E777" w14:textId="77777777" w:rsidR="00A67B94" w:rsidRDefault="00A67B94" w:rsidP="00D317E7">
      <w:pPr>
        <w:spacing w:after="0" w:line="240" w:lineRule="auto"/>
      </w:pPr>
      <w:r>
        <w:separator/>
      </w:r>
    </w:p>
  </w:footnote>
  <w:footnote w:type="continuationSeparator" w:id="0">
    <w:p w14:paraId="734185BA" w14:textId="77777777" w:rsidR="00A67B94" w:rsidRDefault="00A67B94" w:rsidP="00D317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792A3" w14:textId="3AF47F71" w:rsidR="00D317E7" w:rsidRPr="00262904" w:rsidRDefault="00D317E7" w:rsidP="00D317E7">
    <w:pPr>
      <w:pStyle w:val="Header"/>
      <w:rPr>
        <w:rFonts w:ascii="Times New Roman" w:hAnsi="Times New Roman" w:cs="Times New Roman"/>
      </w:rPr>
    </w:pPr>
    <w:r w:rsidRPr="00262904">
      <w:rPr>
        <w:rFonts w:ascii="Times New Roman" w:hAnsi="Times New Roman" w:cs="Times New Roman"/>
      </w:rPr>
      <w:t>FINANCIAL AND MANAGERIAL ACCOUNTING</w:t>
    </w:r>
    <w:r w:rsidRPr="00262904">
      <w:rPr>
        <w:rFonts w:ascii="Times New Roman" w:hAnsi="Times New Roman" w:cs="Times New Roman"/>
      </w:rPr>
      <w:tab/>
    </w:r>
    <w:r w:rsidRPr="00262904">
      <w:rPr>
        <w:rFonts w:ascii="Times New Roman" w:hAnsi="Times New Roman" w:cs="Times New Roman"/>
      </w:rPr>
      <w:fldChar w:fldCharType="begin"/>
    </w:r>
    <w:r w:rsidRPr="00262904">
      <w:rPr>
        <w:rFonts w:ascii="Times New Roman" w:hAnsi="Times New Roman" w:cs="Times New Roman"/>
      </w:rPr>
      <w:instrText xml:space="preserve"> PAGE   \* MERGEFORMAT </w:instrText>
    </w:r>
    <w:r w:rsidRPr="00262904">
      <w:rPr>
        <w:rFonts w:ascii="Times New Roman" w:hAnsi="Times New Roman" w:cs="Times New Roman"/>
      </w:rPr>
      <w:fldChar w:fldCharType="separate"/>
    </w:r>
    <w:r w:rsidRPr="00262904">
      <w:rPr>
        <w:rFonts w:ascii="Times New Roman" w:hAnsi="Times New Roman" w:cs="Times New Roman"/>
        <w:noProof/>
      </w:rPr>
      <w:t>2</w:t>
    </w:r>
    <w:r w:rsidRPr="00262904">
      <w:rPr>
        <w:rFonts w:ascii="Times New Roman" w:hAnsi="Times New Roman" w:cs="Times New Roman"/>
        <w:noProof/>
      </w:rPr>
      <w:fldChar w:fldCharType="end"/>
    </w:r>
  </w:p>
  <w:p w14:paraId="21015A7F" w14:textId="77777777" w:rsidR="00D317E7" w:rsidRDefault="00D317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EA517" w14:textId="121098D9" w:rsidR="00D317E7" w:rsidRPr="00954F1C" w:rsidRDefault="00D317E7">
    <w:pPr>
      <w:pStyle w:val="Header"/>
      <w:rPr>
        <w:rFonts w:ascii="Times New Roman" w:hAnsi="Times New Roman" w:cs="Times New Roman"/>
      </w:rPr>
    </w:pPr>
    <w:r w:rsidRPr="00954F1C">
      <w:rPr>
        <w:rFonts w:ascii="Times New Roman" w:hAnsi="Times New Roman" w:cs="Times New Roman"/>
      </w:rPr>
      <w:t>Running head: FINANCIAL AND MANAGERIAL ACCOUNTING</w:t>
    </w:r>
    <w:r w:rsidRPr="00954F1C">
      <w:rPr>
        <w:rFonts w:ascii="Times New Roman" w:hAnsi="Times New Roman" w:cs="Times New Roman"/>
      </w:rPr>
      <w:tab/>
    </w:r>
    <w:r w:rsidRPr="00954F1C">
      <w:rPr>
        <w:rFonts w:ascii="Times New Roman" w:hAnsi="Times New Roman" w:cs="Times New Roman"/>
      </w:rPr>
      <w:fldChar w:fldCharType="begin"/>
    </w:r>
    <w:r w:rsidRPr="00954F1C">
      <w:rPr>
        <w:rFonts w:ascii="Times New Roman" w:hAnsi="Times New Roman" w:cs="Times New Roman"/>
      </w:rPr>
      <w:instrText xml:space="preserve"> PAGE   \* MERGEFORMAT </w:instrText>
    </w:r>
    <w:r w:rsidRPr="00954F1C">
      <w:rPr>
        <w:rFonts w:ascii="Times New Roman" w:hAnsi="Times New Roman" w:cs="Times New Roman"/>
      </w:rPr>
      <w:fldChar w:fldCharType="separate"/>
    </w:r>
    <w:r w:rsidRPr="00954F1C">
      <w:rPr>
        <w:rFonts w:ascii="Times New Roman" w:hAnsi="Times New Roman" w:cs="Times New Roman"/>
        <w:noProof/>
      </w:rPr>
      <w:t>1</w:t>
    </w:r>
    <w:r w:rsidRPr="00954F1C">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223B"/>
    <w:rsid w:val="000F0F1C"/>
    <w:rsid w:val="0013006D"/>
    <w:rsid w:val="00262904"/>
    <w:rsid w:val="002D3F5F"/>
    <w:rsid w:val="002E223B"/>
    <w:rsid w:val="006652D1"/>
    <w:rsid w:val="007F4051"/>
    <w:rsid w:val="00954F1C"/>
    <w:rsid w:val="009A19AB"/>
    <w:rsid w:val="009B7B18"/>
    <w:rsid w:val="00A67B94"/>
    <w:rsid w:val="00C90913"/>
    <w:rsid w:val="00CD189C"/>
    <w:rsid w:val="00D317E7"/>
    <w:rsid w:val="00DC5A6C"/>
    <w:rsid w:val="00F15737"/>
    <w:rsid w:val="00F97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E613"/>
  <w15:docId w15:val="{96F84B72-4D85-4D28-809C-AA7AED073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7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7E7"/>
  </w:style>
  <w:style w:type="paragraph" w:styleId="Footer">
    <w:name w:val="footer"/>
    <w:basedOn w:val="Normal"/>
    <w:link w:val="FooterChar"/>
    <w:uiPriority w:val="99"/>
    <w:unhideWhenUsed/>
    <w:rsid w:val="00D317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7E7"/>
  </w:style>
  <w:style w:type="character" w:styleId="Hyperlink">
    <w:name w:val="Hyperlink"/>
    <w:basedOn w:val="DefaultParagraphFont"/>
    <w:uiPriority w:val="99"/>
    <w:unhideWhenUsed/>
    <w:rsid w:val="00D317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zfluent.com/list-6659348-similarities-management-accounting-financial-accounting.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Pages>
  <Words>924</Words>
  <Characters>5272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2018-10-03T08:17:00Z</dcterms:created>
  <dcterms:modified xsi:type="dcterms:W3CDTF">2018-10-03T16:22:00Z</dcterms:modified>
</cp:coreProperties>
</file>